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68C2BAA0" w14:textId="69E0ECAD" w:rsidR="00011324" w:rsidRPr="00011324" w:rsidRDefault="00011324" w:rsidP="00011324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011324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Podkładka dedykowana do nakłucia lewej tętnicy promieniowej</w:t>
      </w:r>
      <w:r w:rsidR="008B3431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- 1szt</w:t>
      </w:r>
      <w:r w:rsidR="008B3431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1C61334B" w14:textId="1442B8AB" w:rsidR="00E53A6B" w:rsidRDefault="005119F3" w:rsidP="009D0BE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1C14ED51" w14:textId="77777777" w:rsidR="009D0BEC" w:rsidRPr="009D0BEC" w:rsidRDefault="009D0BEC" w:rsidP="009D0BEC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</w:p>
    <w:p w14:paraId="063506AB" w14:textId="1FA51D49" w:rsidR="005119F3" w:rsidRPr="00E53A6B" w:rsidRDefault="00AB7145" w:rsidP="00E53A6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E53A6B">
        <w:rPr>
          <w:rFonts w:ascii="Calibri" w:hAnsi="Calibri" w:cs="Calibri"/>
          <w:bCs/>
          <w:spacing w:val="-1"/>
          <w:sz w:val="18"/>
          <w:szCs w:val="18"/>
        </w:rPr>
        <w:t xml:space="preserve">W przypadku wskazania przez Wykonawcę parametrów gorszych niż </w:t>
      </w:r>
      <w:r w:rsidR="00E53A6B" w:rsidRPr="00E53A6B">
        <w:rPr>
          <w:rFonts w:ascii="Calibri" w:hAnsi="Calibri" w:cs="Calibri"/>
          <w:bCs/>
          <w:spacing w:val="-1"/>
          <w:sz w:val="18"/>
          <w:szCs w:val="18"/>
        </w:rPr>
        <w:t xml:space="preserve">określone </w:t>
      </w:r>
      <w:r w:rsidRPr="00E53A6B">
        <w:rPr>
          <w:rFonts w:ascii="Calibri" w:hAnsi="Calibri" w:cs="Calibri"/>
          <w:bCs/>
          <w:spacing w:val="-1"/>
          <w:sz w:val="18"/>
          <w:szCs w:val="18"/>
        </w:rPr>
        <w:t xml:space="preserve">jako </w:t>
      </w:r>
      <w:r w:rsidR="00CE325D" w:rsidRPr="00E53A6B">
        <w:rPr>
          <w:rFonts w:ascii="Calibri" w:hAnsi="Calibri" w:cs="Calibri"/>
          <w:bCs/>
          <w:spacing w:val="-1"/>
          <w:sz w:val="18"/>
          <w:szCs w:val="18"/>
        </w:rPr>
        <w:t>wymagane</w:t>
      </w:r>
      <w:r w:rsidRPr="00E53A6B">
        <w:rPr>
          <w:rFonts w:ascii="Calibri" w:hAnsi="Calibri" w:cs="Calibri"/>
          <w:bCs/>
          <w:spacing w:val="-1"/>
          <w:sz w:val="18"/>
          <w:szCs w:val="18"/>
        </w:rPr>
        <w:t>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640732">
        <w:trPr>
          <w:trHeight w:val="50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6BE73EEC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F60890" w:rsidRPr="004F4563" w14:paraId="47A7518B" w14:textId="77777777" w:rsidTr="004510E8">
        <w:tc>
          <w:tcPr>
            <w:tcW w:w="709" w:type="dxa"/>
            <w:vAlign w:val="center"/>
          </w:tcPr>
          <w:p w14:paraId="758F25F5" w14:textId="77777777" w:rsidR="00F60890" w:rsidRPr="00011324" w:rsidRDefault="00F60890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FB01CBF" w14:textId="440E3D83" w:rsidR="00F60890" w:rsidRPr="00474BAB" w:rsidRDefault="00F60890" w:rsidP="009D0BEC">
            <w:pPr>
              <w:suppressAutoHyphens w:val="0"/>
              <w:spacing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 w:bidi="ar-SA"/>
              </w:rPr>
            </w:pP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>Podkładka zaprojektowana do precyzyjnego i bezpiecznego</w:t>
            </w:r>
            <w:r w:rsidR="00F95AE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(tj. nie </w:t>
            </w:r>
            <w:r w:rsidR="00965535">
              <w:rPr>
                <w:rFonts w:ascii="Calibri" w:hAnsi="Calibri" w:cs="Calibri"/>
                <w:color w:val="000000"/>
                <w:sz w:val="18"/>
                <w:szCs w:val="18"/>
              </w:rPr>
              <w:t>powodująca</w:t>
            </w:r>
            <w:r w:rsidR="00F95AE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negatywnych skutków dla zdrowia pacjenta)</w:t>
            </w: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wykonania nakłucia lewej tętnicy promieniowej w procedurach diagnostycznych i interwencyjnych. </w:t>
            </w:r>
          </w:p>
        </w:tc>
        <w:tc>
          <w:tcPr>
            <w:tcW w:w="1701" w:type="dxa"/>
            <w:vAlign w:val="center"/>
          </w:tcPr>
          <w:p w14:paraId="724B7EDC" w14:textId="721EF4AD" w:rsidR="00F60890" w:rsidRPr="00011324" w:rsidRDefault="00F60890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54EB5F5" w14:textId="77777777" w:rsidR="00F60890" w:rsidRDefault="00F60890" w:rsidP="00F6089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BAB" w:rsidRPr="004F4563" w14:paraId="60DBE0EE" w14:textId="77777777" w:rsidTr="004510E8">
        <w:tc>
          <w:tcPr>
            <w:tcW w:w="709" w:type="dxa"/>
            <w:vAlign w:val="center"/>
          </w:tcPr>
          <w:p w14:paraId="0758AC80" w14:textId="77777777" w:rsidR="00474BAB" w:rsidRPr="00011324" w:rsidRDefault="00474BAB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FDE57E7" w14:textId="4F12CBD4" w:rsidR="00474BAB" w:rsidRPr="00F60890" w:rsidRDefault="00474BA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>Podkładka wykonana z materiałów medycznych, zapewniających stabilizację kończyny i komfort pacjenta podczas zabiegu.</w:t>
            </w:r>
          </w:p>
        </w:tc>
        <w:tc>
          <w:tcPr>
            <w:tcW w:w="1701" w:type="dxa"/>
            <w:vAlign w:val="center"/>
          </w:tcPr>
          <w:p w14:paraId="3FDF3BF8" w14:textId="5980A0D5" w:rsidR="00474BAB" w:rsidRDefault="00474BAB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0C6717" w14:textId="77777777" w:rsidR="00474BAB" w:rsidRDefault="00474BAB" w:rsidP="00F6089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4BAB" w:rsidRPr="004F4563" w14:paraId="5C394E82" w14:textId="77777777" w:rsidTr="004510E8">
        <w:tc>
          <w:tcPr>
            <w:tcW w:w="709" w:type="dxa"/>
            <w:vAlign w:val="center"/>
          </w:tcPr>
          <w:p w14:paraId="33D58BAF" w14:textId="77777777" w:rsidR="00474BAB" w:rsidRPr="00011324" w:rsidRDefault="00474BAB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D775009" w14:textId="77777777" w:rsidR="00904C01" w:rsidRDefault="00474BA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Wyposażona w ergonomiczny kształt dostosowany do anatomicznej budowy nadgarstka, antypoślizgową powierzchnię. </w:t>
            </w:r>
          </w:p>
          <w:p w14:paraId="225C8334" w14:textId="7B13B0EC" w:rsidR="00474BAB" w:rsidRPr="00F60890" w:rsidRDefault="00474BAB">
            <w:pPr>
              <w:suppressAutoHyphens w:val="0"/>
              <w:spacing w:line="240" w:lineRule="auto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Umożliwia optymalne ułożenie ręki pacjenta,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w celu poprawy</w:t>
            </w: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precyzj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</w:t>
            </w: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nakłucia i zmniejsz</w:t>
            </w:r>
            <w:r w:rsidR="002A0061">
              <w:rPr>
                <w:rFonts w:ascii="Calibri" w:hAnsi="Calibri" w:cs="Calibri"/>
                <w:color w:val="000000"/>
                <w:sz w:val="18"/>
                <w:szCs w:val="18"/>
              </w:rPr>
              <w:t>enia</w:t>
            </w:r>
            <w:r w:rsidRPr="00F60890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ryzyko powikłań.</w:t>
            </w:r>
          </w:p>
        </w:tc>
        <w:tc>
          <w:tcPr>
            <w:tcW w:w="1701" w:type="dxa"/>
            <w:vAlign w:val="center"/>
          </w:tcPr>
          <w:p w14:paraId="5222386F" w14:textId="08849DC7" w:rsidR="00474BAB" w:rsidRDefault="00474BAB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5DBCC4D" w14:textId="77777777" w:rsidR="00474BAB" w:rsidRDefault="00474BAB" w:rsidP="00F6089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11324" w:rsidRPr="004F4563" w14:paraId="74F0948F" w14:textId="77777777" w:rsidTr="004510E8">
        <w:tc>
          <w:tcPr>
            <w:tcW w:w="709" w:type="dxa"/>
            <w:vAlign w:val="center"/>
          </w:tcPr>
          <w:p w14:paraId="4310D4C9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ED7B382" w14:textId="07CE322B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System </w:t>
            </w:r>
            <w:r w:rsidR="00DF1B0C">
              <w:rPr>
                <w:rFonts w:ascii="Calibri" w:hAnsi="Calibri" w:cs="Calibri"/>
                <w:sz w:val="18"/>
                <w:szCs w:val="18"/>
              </w:rPr>
              <w:t xml:space="preserve">akcesoriów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do pozycjonowania </w:t>
            </w:r>
            <w:r w:rsidR="006E20CF">
              <w:rPr>
                <w:rFonts w:ascii="Calibri" w:hAnsi="Calibri" w:cs="Calibri"/>
                <w:sz w:val="18"/>
                <w:szCs w:val="18"/>
              </w:rPr>
              <w:t xml:space="preserve">kończyny górnej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pacjenta </w:t>
            </w:r>
            <w:r w:rsidR="00656E09">
              <w:rPr>
                <w:rFonts w:ascii="Calibri" w:hAnsi="Calibri" w:cs="Calibri"/>
                <w:sz w:val="18"/>
                <w:szCs w:val="18"/>
              </w:rPr>
              <w:t xml:space="preserve">oraz </w:t>
            </w:r>
            <w:r w:rsidR="002D0517" w:rsidRPr="002D0517">
              <w:rPr>
                <w:rFonts w:ascii="Calibri" w:hAnsi="Calibri" w:cs="Calibri"/>
                <w:sz w:val="18"/>
                <w:szCs w:val="18"/>
              </w:rPr>
              <w:t xml:space="preserve">organizacji stanowiska operatora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podczas zabiegów angiograficznych </w:t>
            </w:r>
            <w:r w:rsidR="00656E09">
              <w:rPr>
                <w:rFonts w:ascii="Calibri" w:hAnsi="Calibri" w:cs="Calibri"/>
                <w:sz w:val="18"/>
                <w:szCs w:val="18"/>
              </w:rPr>
              <w:t>z dostępu promieniowego</w:t>
            </w:r>
            <w:r w:rsidR="007F3EEB">
              <w:rPr>
                <w:rFonts w:ascii="Calibri" w:hAnsi="Calibri" w:cs="Calibri"/>
                <w:sz w:val="18"/>
                <w:szCs w:val="18"/>
              </w:rPr>
              <w:t>,</w:t>
            </w:r>
            <w:r w:rsidR="00656E09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składający się co najmniej z:</w:t>
            </w:r>
          </w:p>
          <w:p w14:paraId="240E4EE1" w14:textId="1F13C0C1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- Uchwytu dłoni pacjenta</w:t>
            </w:r>
            <w:r w:rsidR="00E54B8A">
              <w:rPr>
                <w:rFonts w:ascii="Calibri" w:hAnsi="Calibri" w:cs="Calibri"/>
                <w:sz w:val="18"/>
                <w:szCs w:val="18"/>
              </w:rPr>
              <w:t xml:space="preserve"> – min. 1 szt.</w:t>
            </w:r>
          </w:p>
          <w:p w14:paraId="10A2D044" w14:textId="02D1B908" w:rsidR="00E54B8A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- Podpórki pod ramę pacjenta</w:t>
            </w:r>
            <w:r w:rsidR="00E54B8A">
              <w:rPr>
                <w:rFonts w:ascii="Calibri" w:hAnsi="Calibri" w:cs="Calibri"/>
                <w:sz w:val="18"/>
                <w:szCs w:val="18"/>
              </w:rPr>
              <w:t xml:space="preserve"> – min. 1 szt.</w:t>
            </w:r>
          </w:p>
          <w:p w14:paraId="77C00027" w14:textId="6909947B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- Stolika zabiegowego</w:t>
            </w:r>
            <w:r w:rsidR="00E54B8A">
              <w:rPr>
                <w:rFonts w:ascii="Calibri" w:hAnsi="Calibri" w:cs="Calibri"/>
                <w:sz w:val="18"/>
                <w:szCs w:val="18"/>
              </w:rPr>
              <w:t xml:space="preserve"> – min. 1 szt.</w:t>
            </w:r>
          </w:p>
        </w:tc>
        <w:tc>
          <w:tcPr>
            <w:tcW w:w="1701" w:type="dxa"/>
            <w:vAlign w:val="center"/>
          </w:tcPr>
          <w:p w14:paraId="1BD2CFE8" w14:textId="2862246E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17EB4F4" w14:textId="77777777" w:rsidR="00011324" w:rsidRPr="00011324" w:rsidRDefault="00011324" w:rsidP="00F6089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24E54086" w:rsidR="00193FC5" w:rsidRPr="00011324" w:rsidRDefault="00011324" w:rsidP="00AA2CB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System </w:t>
            </w:r>
            <w:r w:rsidR="00C02850" w:rsidRPr="00C02850">
              <w:rPr>
                <w:rFonts w:ascii="Calibri" w:hAnsi="Calibri" w:cs="Calibri"/>
                <w:sz w:val="18"/>
                <w:szCs w:val="18"/>
              </w:rPr>
              <w:t xml:space="preserve">akcesoriów </w:t>
            </w:r>
            <w:r w:rsidR="00232B4C">
              <w:rPr>
                <w:rFonts w:ascii="Calibri" w:hAnsi="Calibri" w:cs="Calibri"/>
                <w:sz w:val="18"/>
                <w:szCs w:val="18"/>
              </w:rPr>
              <w:t xml:space="preserve">przeznaczonych </w:t>
            </w:r>
            <w:r w:rsidR="00C02850" w:rsidRPr="00C02850">
              <w:rPr>
                <w:rFonts w:ascii="Calibri" w:hAnsi="Calibri" w:cs="Calibri"/>
                <w:sz w:val="18"/>
                <w:szCs w:val="18"/>
              </w:rPr>
              <w:t xml:space="preserve">do stabilizacji kończyny górnej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pacjenta podczas zabiegów angiograficznych</w:t>
            </w:r>
            <w:r w:rsidR="00232B4C">
              <w:rPr>
                <w:rFonts w:ascii="Calibri" w:hAnsi="Calibri" w:cs="Calibri"/>
                <w:sz w:val="18"/>
                <w:szCs w:val="18"/>
              </w:rPr>
              <w:t>, będących wyrobami medycznymi</w:t>
            </w:r>
            <w:r w:rsidR="00AA2CB4">
              <w:rPr>
                <w:rFonts w:ascii="Calibri" w:hAnsi="Calibri" w:cs="Calibri"/>
                <w:sz w:val="18"/>
                <w:szCs w:val="18"/>
              </w:rPr>
              <w:t xml:space="preserve"> lub akcesoriami do wyrobów medycznych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, oznaczony</w:t>
            </w:r>
            <w:r w:rsidR="00AA2CB4">
              <w:rPr>
                <w:rFonts w:ascii="Calibri" w:hAnsi="Calibri" w:cs="Calibri"/>
                <w:sz w:val="18"/>
                <w:szCs w:val="18"/>
              </w:rPr>
              <w:t>mi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znakiem CE</w:t>
            </w:r>
            <w:r w:rsidR="00E54B8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D802F62" w14:textId="4AECAFC0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0340B15B" w14:textId="77777777" w:rsidTr="00E53A6B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5134E465" w14:textId="77777777" w:rsidR="00011324" w:rsidRPr="00011324" w:rsidRDefault="00011324" w:rsidP="00011324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52ACBCF" w14:textId="6B243EA2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b/>
                <w:bCs/>
                <w:sz w:val="18"/>
                <w:szCs w:val="18"/>
              </w:rPr>
              <w:t>Uchwyt dłoni i przedramienia pacjenta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5D9AB3B" w14:textId="5B733987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0A8AA09F" w14:textId="43AF74D0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09E90A8F" w:rsidR="00011324" w:rsidRPr="00011324" w:rsidRDefault="00011324" w:rsidP="0001132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Uchwyt służący do stabilizacji </w:t>
            </w:r>
            <w:r w:rsidR="00F06988">
              <w:rPr>
                <w:rFonts w:ascii="Calibri" w:hAnsi="Calibri" w:cs="Calibri"/>
                <w:sz w:val="18"/>
                <w:szCs w:val="18"/>
              </w:rPr>
              <w:t xml:space="preserve">lewego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przedramienia pacjenta podczas zabiegów angiograficznych z dostępu promieniowego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5843628F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0A1C6262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Uchwyt wykonany z włókna węglowego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04BB5B4B" w:rsidR="00011324" w:rsidRPr="00011324" w:rsidRDefault="00011324" w:rsidP="0001132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0346CACD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Uchwyt wyposażony w miękką podkładkę pod przedramię pacjenta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0D7FF235" w:rsidR="00011324" w:rsidRPr="00011324" w:rsidRDefault="00011324" w:rsidP="0001132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67571F55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Możliwość regulacji długości wysunięcia uchwytu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AB0A886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479B5F9A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Uchwyt dłoni pacjenta pozwalający na rotowanie nadgarstka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40E037C1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0C675399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Masa uchwytu</w:t>
            </w:r>
            <w:r w:rsidR="007F3EEB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≤ 1,5 kg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EF6969C" w14:textId="055677AD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05C087ED" w:rsidR="00011324" w:rsidRPr="00011324" w:rsidRDefault="00B919B5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B919B5">
              <w:rPr>
                <w:rFonts w:ascii="Calibri" w:hAnsi="Calibri" w:cs="Calibri"/>
                <w:sz w:val="18"/>
                <w:szCs w:val="18"/>
              </w:rPr>
              <w:t>Uchwyt montowany do stołu angiograficznego w sposób zapewniający stabilne mocowanie, bez konieczności użycia narzędzi</w:t>
            </w:r>
            <w:r w:rsidRPr="00B919B5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F3EEB">
              <w:rPr>
                <w:rFonts w:ascii="Calibri" w:hAnsi="Calibri" w:cs="Calibri"/>
                <w:sz w:val="18"/>
                <w:szCs w:val="18"/>
              </w:rPr>
              <w:t xml:space="preserve">i </w:t>
            </w:r>
            <w:r w:rsidRPr="00B919B5">
              <w:rPr>
                <w:rFonts w:ascii="Calibri" w:hAnsi="Calibri" w:cs="Calibri"/>
                <w:sz w:val="18"/>
                <w:szCs w:val="18"/>
              </w:rPr>
              <w:t>bez ingerencji w konstrukcję stołu.</w:t>
            </w:r>
          </w:p>
        </w:tc>
        <w:tc>
          <w:tcPr>
            <w:tcW w:w="1701" w:type="dxa"/>
            <w:vAlign w:val="center"/>
          </w:tcPr>
          <w:p w14:paraId="1205C97A" w14:textId="48DC974C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783217AF" w14:textId="77777777" w:rsidTr="00E53A6B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52CED20" w14:textId="77777777" w:rsidR="00011324" w:rsidRPr="00011324" w:rsidRDefault="00011324" w:rsidP="00011324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791C2D0" w14:textId="372D9D6A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b/>
                <w:bCs/>
                <w:sz w:val="18"/>
                <w:szCs w:val="18"/>
              </w:rPr>
              <w:t>Podpórka pod ramię pacjenta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DEB6567" w14:textId="1D5110A5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5A9DF0F7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402517B7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Podpórka służąca do podparcia lewego ramienia pacjenta po uzyskaniu dostępu do tętnicy promieniowej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047BF352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E87712F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Podpórka o regulowanej długości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593FE3" w14:textId="48F30666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FE71398" w14:textId="77777777" w:rsidTr="004510E8">
        <w:tc>
          <w:tcPr>
            <w:tcW w:w="709" w:type="dxa"/>
            <w:vAlign w:val="center"/>
          </w:tcPr>
          <w:p w14:paraId="3DE37392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D5901D" w14:textId="72FEBBFE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Podpórka montowana </w:t>
            </w:r>
            <w:r w:rsidR="00E317D7">
              <w:rPr>
                <w:rFonts w:ascii="Calibri" w:hAnsi="Calibri" w:cs="Calibri"/>
                <w:sz w:val="18"/>
                <w:szCs w:val="18"/>
              </w:rPr>
              <w:t xml:space="preserve">w sposób </w:t>
            </w:r>
            <w:r w:rsidR="0025563E">
              <w:rPr>
                <w:rFonts w:ascii="Calibri" w:hAnsi="Calibri" w:cs="Calibri"/>
                <w:sz w:val="18"/>
                <w:szCs w:val="18"/>
              </w:rPr>
              <w:t>zapewniający kompatybilność i stabilne współdziałanie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E7782">
              <w:rPr>
                <w:rFonts w:ascii="Calibri" w:hAnsi="Calibri" w:cs="Calibri"/>
                <w:sz w:val="18"/>
                <w:szCs w:val="18"/>
              </w:rPr>
              <w:t>z</w:t>
            </w:r>
            <w:r w:rsidR="004E7782" w:rsidRPr="0001132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uchwyt</w:t>
            </w:r>
            <w:r w:rsidR="004E7782">
              <w:rPr>
                <w:rFonts w:ascii="Calibri" w:hAnsi="Calibri" w:cs="Calibri"/>
                <w:sz w:val="18"/>
                <w:szCs w:val="18"/>
              </w:rPr>
              <w:t>em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służący</w:t>
            </w:r>
            <w:r w:rsidR="004E7782">
              <w:rPr>
                <w:rFonts w:ascii="Calibri" w:hAnsi="Calibri" w:cs="Calibri"/>
                <w:sz w:val="18"/>
                <w:szCs w:val="18"/>
              </w:rPr>
              <w:t>m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do stabilizacji </w:t>
            </w:r>
            <w:r w:rsidR="00AD531A">
              <w:rPr>
                <w:rFonts w:ascii="Calibri" w:hAnsi="Calibri" w:cs="Calibri"/>
                <w:sz w:val="18"/>
                <w:szCs w:val="18"/>
              </w:rPr>
              <w:t>lewego</w:t>
            </w:r>
            <w:r w:rsidR="00AD531A" w:rsidRPr="0001132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przedramienia pacjenta podczas zabiegów angiograficznych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71990A39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5D11BBD3" w14:textId="77777777" w:rsidTr="004510E8">
        <w:tc>
          <w:tcPr>
            <w:tcW w:w="709" w:type="dxa"/>
            <w:vAlign w:val="center"/>
          </w:tcPr>
          <w:p w14:paraId="0EE7965F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808091" w14:textId="317EEDF2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Masa podpórki</w:t>
            </w:r>
            <w:r w:rsidR="007F3EEB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≤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0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,5 kg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DD13483" w14:textId="4C9BC797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D84667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1A910667" w14:textId="77777777" w:rsidTr="00E53A6B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C5F88C3" w14:textId="77777777" w:rsidR="00011324" w:rsidRPr="00011324" w:rsidRDefault="00011324" w:rsidP="00011324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480E6506" w14:textId="2058236D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b/>
                <w:bCs/>
                <w:sz w:val="18"/>
                <w:szCs w:val="18"/>
              </w:rPr>
              <w:t>Stolik zabiegowy z osłoną radiologiczną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B467C41" w14:textId="286373C9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0A19CB18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2E47505C" w14:textId="77777777" w:rsidTr="004510E8">
        <w:tc>
          <w:tcPr>
            <w:tcW w:w="709" w:type="dxa"/>
            <w:vAlign w:val="center"/>
          </w:tcPr>
          <w:p w14:paraId="48AF571D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9ADC822" w14:textId="5952E0EE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Stolik zabiegowy stanowiący powierzchnię roboczą dla operatora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AE37699" w14:textId="67A5327C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49B8E7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1AA16408" w14:textId="77777777" w:rsidTr="004510E8">
        <w:tc>
          <w:tcPr>
            <w:tcW w:w="709" w:type="dxa"/>
            <w:vAlign w:val="center"/>
          </w:tcPr>
          <w:p w14:paraId="50BA970B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416195" w14:textId="6070427D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Osłona radiologiczna chroniąca operatora przed promieniowaniem rozproszonym </w:t>
            </w:r>
            <w:r w:rsidR="00417156">
              <w:rPr>
                <w:rFonts w:ascii="Calibri" w:hAnsi="Calibri" w:cs="Calibri"/>
                <w:sz w:val="18"/>
                <w:szCs w:val="18"/>
              </w:rPr>
              <w:t>w obszarze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bioder</w:t>
            </w:r>
            <w:r w:rsidR="00E53A6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44949C6" w14:textId="3053D7B1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A0170E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0BD83ED1" w14:textId="77777777" w:rsidTr="004510E8">
        <w:tc>
          <w:tcPr>
            <w:tcW w:w="709" w:type="dxa"/>
            <w:vAlign w:val="center"/>
          </w:tcPr>
          <w:p w14:paraId="3C87489E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CF9BAB4" w14:textId="656058B2" w:rsidR="00011324" w:rsidRPr="00011324" w:rsidRDefault="00B919B5" w:rsidP="0001132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B919B5">
              <w:rPr>
                <w:rFonts w:ascii="Calibri" w:hAnsi="Calibri" w:cs="Calibri"/>
                <w:sz w:val="18"/>
                <w:szCs w:val="18"/>
              </w:rPr>
              <w:t>Możliwość demontażu stolika i pozostawienia samej osłony radiologicznej, lub zastosowania rozwiązania równoważnego, zapewniającego ochronę operatora przed promieniowaniem rozproszonym</w:t>
            </w:r>
          </w:p>
        </w:tc>
        <w:tc>
          <w:tcPr>
            <w:tcW w:w="1701" w:type="dxa"/>
            <w:vAlign w:val="center"/>
          </w:tcPr>
          <w:p w14:paraId="037C550D" w14:textId="5834EEAC" w:rsidR="00011324" w:rsidRPr="00011324" w:rsidRDefault="00B919B5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</w:t>
            </w:r>
            <w:r w:rsidR="00011324" w:rsidRPr="00011324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3D7760A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1653C628" w14:textId="77777777" w:rsidTr="004510E8">
        <w:tc>
          <w:tcPr>
            <w:tcW w:w="709" w:type="dxa"/>
            <w:vAlign w:val="center"/>
          </w:tcPr>
          <w:p w14:paraId="15734B16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314545A" w14:textId="6D7B1B54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Udźwig stolika zabiegowego</w:t>
            </w:r>
            <w:r w:rsidR="007F3EEB"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11324">
              <w:rPr>
                <w:rFonts w:ascii="Calibri" w:hAnsi="Calibri" w:cs="Calibri"/>
                <w:sz w:val="18"/>
                <w:szCs w:val="18"/>
              </w:rPr>
              <w:t>≥ 3 kg</w:t>
            </w:r>
            <w:r w:rsidR="00A840D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3DF4AD81" w14:textId="35CC2D95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B0F92B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556C7E81" w14:textId="77777777" w:rsidTr="00A840DF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6E5B6C9" w14:textId="77777777" w:rsidR="00011324" w:rsidRPr="00011324" w:rsidRDefault="00011324" w:rsidP="00011324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55A21715" w14:textId="32720139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465C6735" w14:textId="77777777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61F02947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BD7762D" w14:textId="77777777" w:rsidTr="004510E8">
        <w:tc>
          <w:tcPr>
            <w:tcW w:w="709" w:type="dxa"/>
            <w:vAlign w:val="center"/>
          </w:tcPr>
          <w:p w14:paraId="3E3E026A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BEF7765" w14:textId="61433651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>Kolorystyczne oznaczenie elementów regulacyjnych</w:t>
            </w:r>
            <w:r w:rsidR="00A840D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CC44431" w14:textId="69233950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078F838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2D12DA82" w14:textId="77777777" w:rsidTr="004510E8">
        <w:tc>
          <w:tcPr>
            <w:tcW w:w="709" w:type="dxa"/>
            <w:vAlign w:val="center"/>
          </w:tcPr>
          <w:p w14:paraId="43DD83AD" w14:textId="77777777" w:rsidR="00011324" w:rsidRPr="00011324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41149E8" w14:textId="01AA20F4" w:rsidR="00011324" w:rsidRPr="00011324" w:rsidRDefault="00011324" w:rsidP="00011324">
            <w:pPr>
              <w:rPr>
                <w:rFonts w:ascii="Calibri" w:hAnsi="Calibri" w:cs="Calibri"/>
                <w:sz w:val="18"/>
                <w:szCs w:val="18"/>
              </w:rPr>
            </w:pPr>
            <w:r w:rsidRPr="00011324">
              <w:rPr>
                <w:rFonts w:ascii="Calibri" w:hAnsi="Calibri" w:cs="Calibri"/>
                <w:sz w:val="18"/>
                <w:szCs w:val="18"/>
              </w:rPr>
              <w:t xml:space="preserve">Wszystkie elementy systemu są kompatybilne </w:t>
            </w:r>
            <w:r w:rsidR="0066189C">
              <w:rPr>
                <w:rFonts w:ascii="Calibri" w:hAnsi="Calibri" w:cs="Calibri"/>
                <w:sz w:val="18"/>
                <w:szCs w:val="18"/>
              </w:rPr>
              <w:t>z powszechnie stosowanymi</w:t>
            </w:r>
            <w:r w:rsidRPr="00011324">
              <w:rPr>
                <w:rFonts w:ascii="Calibri" w:hAnsi="Calibri" w:cs="Calibri"/>
                <w:sz w:val="18"/>
                <w:szCs w:val="18"/>
              </w:rPr>
              <w:t xml:space="preserve"> stołami kardiologicznymi i radiologicznymi w pracowniach hemodynamicznych</w:t>
            </w:r>
            <w:r w:rsidR="002A700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A700C" w:rsidRPr="002A700C">
              <w:rPr>
                <w:rFonts w:ascii="Calibri" w:hAnsi="Calibri" w:cs="Calibri"/>
                <w:sz w:val="18"/>
                <w:szCs w:val="18"/>
              </w:rPr>
              <w:t>lub mogą być stosowane z wykorzystaniem rozwiązań montażowych zapewniających równoważną funkcjonalność</w:t>
            </w:r>
            <w:r w:rsidR="002A006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464D1CC0" w14:textId="2A16DA1C" w:rsidR="00011324" w:rsidRPr="00011324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754D8EE" w14:textId="77777777" w:rsidR="00011324" w:rsidRPr="00011324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0FE1A9D1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011324" w:rsidRPr="004F4563" w:rsidRDefault="00011324" w:rsidP="0001132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011324" w:rsidRPr="004F4563" w:rsidRDefault="00011324" w:rsidP="0001132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011324" w:rsidRPr="004F4563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011324" w:rsidRPr="004F4563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63E9DF57" w14:textId="77777777" w:rsidTr="004510E8">
        <w:tc>
          <w:tcPr>
            <w:tcW w:w="709" w:type="dxa"/>
            <w:vAlign w:val="center"/>
          </w:tcPr>
          <w:p w14:paraId="5F3C74AA" w14:textId="77777777" w:rsidR="00011324" w:rsidRPr="004F4563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6D44B1F" w:rsidR="00011324" w:rsidRPr="004F4563" w:rsidRDefault="00011324" w:rsidP="0001132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Szkolenie z obsługi </w:t>
            </w:r>
            <w:r w:rsidR="002A700C"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>
              <w:rPr>
                <w:rFonts w:ascii="Calibri" w:hAnsi="Calibri" w:cs="Calibri"/>
                <w:sz w:val="18"/>
                <w:szCs w:val="18"/>
              </w:rPr>
              <w:t>min</w:t>
            </w:r>
            <w:r w:rsidR="002A0061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 w:rsidR="007F3EEB"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2A700C">
              <w:rPr>
                <w:rFonts w:ascii="Calibri" w:hAnsi="Calibri" w:cs="Calibri"/>
                <w:sz w:val="18"/>
                <w:szCs w:val="18"/>
              </w:rPr>
              <w:t>trwające min</w:t>
            </w:r>
            <w:r w:rsidR="002A0061">
              <w:rPr>
                <w:rFonts w:ascii="Calibri" w:hAnsi="Calibri" w:cs="Calibri"/>
                <w:sz w:val="18"/>
                <w:szCs w:val="18"/>
              </w:rPr>
              <w:t>.</w:t>
            </w:r>
            <w:r w:rsidR="002A700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>6 godzin.</w:t>
            </w:r>
          </w:p>
        </w:tc>
        <w:tc>
          <w:tcPr>
            <w:tcW w:w="1701" w:type="dxa"/>
            <w:vAlign w:val="center"/>
          </w:tcPr>
          <w:p w14:paraId="2059CDC5" w14:textId="6FCE1A89" w:rsidR="00011324" w:rsidRPr="004F4563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3037B364" w14:textId="77777777" w:rsidR="00011324" w:rsidRPr="004F4563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011324" w:rsidRPr="004F4563" w:rsidRDefault="00011324" w:rsidP="00011324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011324" w:rsidRPr="004F4563" w:rsidRDefault="00011324" w:rsidP="0001132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011324" w:rsidRPr="004F4563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011324" w:rsidRPr="004F4563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11324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011324" w:rsidRPr="004F4563" w:rsidRDefault="00011324" w:rsidP="00011324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6A9DB9EC" w:rsidR="00011324" w:rsidRPr="004F4563" w:rsidRDefault="00011324" w:rsidP="0001132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</w:t>
            </w:r>
            <w:r w:rsidR="002A0061"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 w:rsidR="00B919B5">
              <w:rPr>
                <w:rFonts w:ascii="Calibri" w:hAnsi="Calibri" w:cs="Calibri"/>
                <w:sz w:val="18"/>
                <w:szCs w:val="18"/>
              </w:rPr>
              <w:t>36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miesi</w:t>
            </w:r>
            <w:r w:rsidR="007F3EEB">
              <w:rPr>
                <w:rFonts w:ascii="Calibri" w:hAnsi="Calibri" w:cs="Calibri"/>
                <w:sz w:val="18"/>
                <w:szCs w:val="18"/>
              </w:rPr>
              <w:t>ę</w:t>
            </w:r>
            <w:r>
              <w:rPr>
                <w:rFonts w:ascii="Calibri" w:hAnsi="Calibri" w:cs="Calibri"/>
                <w:sz w:val="18"/>
                <w:szCs w:val="18"/>
              </w:rPr>
              <w:t>c</w:t>
            </w:r>
            <w:r w:rsidR="007F3EEB">
              <w:rPr>
                <w:rFonts w:ascii="Calibri" w:hAnsi="Calibri" w:cs="Calibri"/>
                <w:sz w:val="18"/>
                <w:szCs w:val="18"/>
              </w:rPr>
              <w:t>y</w:t>
            </w:r>
            <w:r w:rsidR="002A006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422A292F" w:rsidR="00011324" w:rsidRPr="004F4563" w:rsidRDefault="00011324" w:rsidP="0001132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011324" w:rsidRPr="004F4563" w:rsidRDefault="00011324" w:rsidP="0001132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4D111D83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E698" w14:textId="77777777" w:rsidR="003A4AF7" w:rsidRDefault="003A4AF7" w:rsidP="0067003B">
      <w:pPr>
        <w:spacing w:line="240" w:lineRule="auto"/>
      </w:pPr>
      <w:r>
        <w:separator/>
      </w:r>
    </w:p>
  </w:endnote>
  <w:endnote w:type="continuationSeparator" w:id="0">
    <w:p w14:paraId="57661CD2" w14:textId="77777777" w:rsidR="003A4AF7" w:rsidRDefault="003A4AF7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8AD3F" w14:textId="77777777" w:rsidR="005F4EE7" w:rsidRDefault="005F4E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F109" w14:textId="77777777" w:rsidR="005F4EE7" w:rsidRDefault="005F4EE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14473" w14:textId="77777777" w:rsidR="005F4EE7" w:rsidRDefault="005F4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67DE2" w14:textId="77777777" w:rsidR="003A4AF7" w:rsidRDefault="003A4AF7" w:rsidP="0067003B">
      <w:pPr>
        <w:spacing w:line="240" w:lineRule="auto"/>
      </w:pPr>
      <w:r>
        <w:separator/>
      </w:r>
    </w:p>
  </w:footnote>
  <w:footnote w:type="continuationSeparator" w:id="0">
    <w:p w14:paraId="64DE2357" w14:textId="77777777" w:rsidR="003A4AF7" w:rsidRDefault="003A4AF7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5F416" w14:textId="77777777" w:rsidR="005F4EE7" w:rsidRDefault="005F4E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9990B" w14:textId="29110015" w:rsidR="005F4EE7" w:rsidRDefault="005F4EE7" w:rsidP="00C33E7E">
    <w:pPr>
      <w:pStyle w:val="Nagwek"/>
      <w:jc w:val="right"/>
      <w:rPr>
        <w:rFonts w:ascii="Calibri" w:hAnsi="Calibri" w:cs="Calibri"/>
        <w:sz w:val="16"/>
        <w:szCs w:val="16"/>
      </w:rPr>
    </w:pPr>
    <w:bookmarkStart w:id="2" w:name="_Hlk216263715"/>
    <w:r w:rsidRPr="00FD6B0D">
      <w:rPr>
        <w:noProof/>
      </w:rPr>
      <w:drawing>
        <wp:inline distT="0" distB="0" distL="0" distR="0" wp14:anchorId="0C3CEB3E" wp14:editId="18195330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4370AD60" w14:textId="0370C3F1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A43DA9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A43DA9">
      <w:rPr>
        <w:rFonts w:ascii="Calibri" w:hAnsi="Calibri" w:cs="Calibri"/>
        <w:sz w:val="16"/>
        <w:szCs w:val="16"/>
      </w:rPr>
      <w:t>121/KAHP/2026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F085" w14:textId="77777777" w:rsidR="005F4EE7" w:rsidRDefault="005F4E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480220618">
    <w:abstractNumId w:val="3"/>
  </w:num>
  <w:num w:numId="2" w16cid:durableId="1131751152">
    <w:abstractNumId w:val="1"/>
  </w:num>
  <w:num w:numId="3" w16cid:durableId="1916815791">
    <w:abstractNumId w:val="10"/>
  </w:num>
  <w:num w:numId="4" w16cid:durableId="1068193514">
    <w:abstractNumId w:val="5"/>
  </w:num>
  <w:num w:numId="5" w16cid:durableId="68813051">
    <w:abstractNumId w:val="6"/>
  </w:num>
  <w:num w:numId="6" w16cid:durableId="1262032664">
    <w:abstractNumId w:val="9"/>
  </w:num>
  <w:num w:numId="7" w16cid:durableId="277640740">
    <w:abstractNumId w:val="0"/>
  </w:num>
  <w:num w:numId="8" w16cid:durableId="2125925714">
    <w:abstractNumId w:val="8"/>
  </w:num>
  <w:num w:numId="9" w16cid:durableId="1870218724">
    <w:abstractNumId w:val="11"/>
  </w:num>
  <w:num w:numId="10" w16cid:durableId="551813960">
    <w:abstractNumId w:val="12"/>
  </w:num>
  <w:num w:numId="11" w16cid:durableId="1998073881">
    <w:abstractNumId w:val="4"/>
  </w:num>
  <w:num w:numId="12" w16cid:durableId="940525128">
    <w:abstractNumId w:val="2"/>
  </w:num>
  <w:num w:numId="13" w16cid:durableId="1223255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1324"/>
    <w:rsid w:val="00014AF3"/>
    <w:rsid w:val="00017E6F"/>
    <w:rsid w:val="000237F6"/>
    <w:rsid w:val="000321E3"/>
    <w:rsid w:val="00053654"/>
    <w:rsid w:val="00081707"/>
    <w:rsid w:val="000E1F85"/>
    <w:rsid w:val="00101615"/>
    <w:rsid w:val="00101EA0"/>
    <w:rsid w:val="001232E9"/>
    <w:rsid w:val="001269C4"/>
    <w:rsid w:val="00141AED"/>
    <w:rsid w:val="0015214E"/>
    <w:rsid w:val="00162A61"/>
    <w:rsid w:val="00165663"/>
    <w:rsid w:val="0016606D"/>
    <w:rsid w:val="001750BF"/>
    <w:rsid w:val="001804E2"/>
    <w:rsid w:val="00193FC5"/>
    <w:rsid w:val="001D43B1"/>
    <w:rsid w:val="001D5E90"/>
    <w:rsid w:val="00203D42"/>
    <w:rsid w:val="00232B4C"/>
    <w:rsid w:val="0023501F"/>
    <w:rsid w:val="0025563E"/>
    <w:rsid w:val="00256106"/>
    <w:rsid w:val="002853DC"/>
    <w:rsid w:val="002950BD"/>
    <w:rsid w:val="00297EC9"/>
    <w:rsid w:val="002A0061"/>
    <w:rsid w:val="002A525A"/>
    <w:rsid w:val="002A700C"/>
    <w:rsid w:val="002B14AA"/>
    <w:rsid w:val="002D0517"/>
    <w:rsid w:val="002F53A5"/>
    <w:rsid w:val="00302492"/>
    <w:rsid w:val="00315410"/>
    <w:rsid w:val="00320C0D"/>
    <w:rsid w:val="003316C1"/>
    <w:rsid w:val="003862D9"/>
    <w:rsid w:val="00391526"/>
    <w:rsid w:val="003961FE"/>
    <w:rsid w:val="003A3DED"/>
    <w:rsid w:val="003A4AF7"/>
    <w:rsid w:val="003A4FE2"/>
    <w:rsid w:val="003A7B01"/>
    <w:rsid w:val="003D3036"/>
    <w:rsid w:val="00415DCC"/>
    <w:rsid w:val="00416B5B"/>
    <w:rsid w:val="00417156"/>
    <w:rsid w:val="00423A29"/>
    <w:rsid w:val="00444D16"/>
    <w:rsid w:val="004475F0"/>
    <w:rsid w:val="004510E8"/>
    <w:rsid w:val="00474BAB"/>
    <w:rsid w:val="00496BED"/>
    <w:rsid w:val="004B7376"/>
    <w:rsid w:val="004C2311"/>
    <w:rsid w:val="004D4397"/>
    <w:rsid w:val="004D6D42"/>
    <w:rsid w:val="004E7782"/>
    <w:rsid w:val="004F4563"/>
    <w:rsid w:val="00505D90"/>
    <w:rsid w:val="005119F3"/>
    <w:rsid w:val="00525898"/>
    <w:rsid w:val="00525EDA"/>
    <w:rsid w:val="00532D55"/>
    <w:rsid w:val="005340B5"/>
    <w:rsid w:val="00547308"/>
    <w:rsid w:val="005A2AA1"/>
    <w:rsid w:val="005B1DB3"/>
    <w:rsid w:val="005C42D5"/>
    <w:rsid w:val="005F4EE7"/>
    <w:rsid w:val="00603CA0"/>
    <w:rsid w:val="00614642"/>
    <w:rsid w:val="00630726"/>
    <w:rsid w:val="00640732"/>
    <w:rsid w:val="00656E09"/>
    <w:rsid w:val="0066189C"/>
    <w:rsid w:val="00661BD9"/>
    <w:rsid w:val="0067003B"/>
    <w:rsid w:val="00673F17"/>
    <w:rsid w:val="00682779"/>
    <w:rsid w:val="006A0A36"/>
    <w:rsid w:val="006B0182"/>
    <w:rsid w:val="006C6ED7"/>
    <w:rsid w:val="006E19E2"/>
    <w:rsid w:val="006E20CF"/>
    <w:rsid w:val="00737F5F"/>
    <w:rsid w:val="0076322A"/>
    <w:rsid w:val="00783F51"/>
    <w:rsid w:val="00790FB2"/>
    <w:rsid w:val="007A4827"/>
    <w:rsid w:val="007A604B"/>
    <w:rsid w:val="007A63B5"/>
    <w:rsid w:val="007B40B5"/>
    <w:rsid w:val="007F3EEB"/>
    <w:rsid w:val="00832F19"/>
    <w:rsid w:val="00834BF7"/>
    <w:rsid w:val="00850CDD"/>
    <w:rsid w:val="00855516"/>
    <w:rsid w:val="008B026F"/>
    <w:rsid w:val="008B08AC"/>
    <w:rsid w:val="008B3431"/>
    <w:rsid w:val="008B4FA0"/>
    <w:rsid w:val="008C1D5C"/>
    <w:rsid w:val="008C3F43"/>
    <w:rsid w:val="008E3901"/>
    <w:rsid w:val="00904C01"/>
    <w:rsid w:val="00924F73"/>
    <w:rsid w:val="00931393"/>
    <w:rsid w:val="00965535"/>
    <w:rsid w:val="00966D03"/>
    <w:rsid w:val="00982B29"/>
    <w:rsid w:val="00982FAE"/>
    <w:rsid w:val="009930E0"/>
    <w:rsid w:val="009D0BEC"/>
    <w:rsid w:val="009D6A05"/>
    <w:rsid w:val="009E5FAC"/>
    <w:rsid w:val="00A43DA9"/>
    <w:rsid w:val="00A57BBA"/>
    <w:rsid w:val="00A618C3"/>
    <w:rsid w:val="00A840DF"/>
    <w:rsid w:val="00AA2CB4"/>
    <w:rsid w:val="00AA2E6E"/>
    <w:rsid w:val="00AB7145"/>
    <w:rsid w:val="00AD531A"/>
    <w:rsid w:val="00AD7C98"/>
    <w:rsid w:val="00B10AB9"/>
    <w:rsid w:val="00B27B8C"/>
    <w:rsid w:val="00B43994"/>
    <w:rsid w:val="00B768CD"/>
    <w:rsid w:val="00B919B5"/>
    <w:rsid w:val="00B96A97"/>
    <w:rsid w:val="00BB5DD9"/>
    <w:rsid w:val="00BE0E16"/>
    <w:rsid w:val="00BE54E8"/>
    <w:rsid w:val="00BF017A"/>
    <w:rsid w:val="00C02850"/>
    <w:rsid w:val="00C1320E"/>
    <w:rsid w:val="00C14F95"/>
    <w:rsid w:val="00C33E7E"/>
    <w:rsid w:val="00C77259"/>
    <w:rsid w:val="00C92A60"/>
    <w:rsid w:val="00C97584"/>
    <w:rsid w:val="00CA490B"/>
    <w:rsid w:val="00CC2598"/>
    <w:rsid w:val="00CE1AB0"/>
    <w:rsid w:val="00CE325D"/>
    <w:rsid w:val="00D31C9D"/>
    <w:rsid w:val="00D52064"/>
    <w:rsid w:val="00D542B4"/>
    <w:rsid w:val="00D569FC"/>
    <w:rsid w:val="00D849ED"/>
    <w:rsid w:val="00DA3769"/>
    <w:rsid w:val="00DE47E2"/>
    <w:rsid w:val="00DF1B0C"/>
    <w:rsid w:val="00E153CC"/>
    <w:rsid w:val="00E317D7"/>
    <w:rsid w:val="00E3427C"/>
    <w:rsid w:val="00E53A6B"/>
    <w:rsid w:val="00E54B8A"/>
    <w:rsid w:val="00E80310"/>
    <w:rsid w:val="00E91DF7"/>
    <w:rsid w:val="00E968E8"/>
    <w:rsid w:val="00EA2265"/>
    <w:rsid w:val="00ED21FE"/>
    <w:rsid w:val="00EE6B0D"/>
    <w:rsid w:val="00EF7DD5"/>
    <w:rsid w:val="00F06988"/>
    <w:rsid w:val="00F27E1D"/>
    <w:rsid w:val="00F35228"/>
    <w:rsid w:val="00F47B81"/>
    <w:rsid w:val="00F60890"/>
    <w:rsid w:val="00F95AEB"/>
    <w:rsid w:val="00FC13F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258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13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481</Words>
  <Characters>3190</Characters>
  <Application>Microsoft Office Word</Application>
  <DocSecurity>0</DocSecurity>
  <Lines>51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4</cp:revision>
  <dcterms:created xsi:type="dcterms:W3CDTF">2026-01-21T07:01:00Z</dcterms:created>
  <dcterms:modified xsi:type="dcterms:W3CDTF">2026-04-09T09:11:00Z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